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92" w:rsidRDefault="001F0AE1">
      <w:r>
        <w:t>Burmistrz Gminy i Miasta Chęciny wnioskuje o włączenie do porządku obrad dodatkowego projektu uchwały w sprawie wprowadzenia zmian w budżecie Gminy Chę</w:t>
      </w:r>
      <w:bookmarkStart w:id="0" w:name="_GoBack"/>
      <w:bookmarkEnd w:id="0"/>
      <w:r>
        <w:t>ciny na 2021r w brzmieniu określonym jako druk nr 8</w:t>
      </w:r>
    </w:p>
    <w:sectPr w:rsidR="0019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E1"/>
    <w:rsid w:val="00190E92"/>
    <w:rsid w:val="001F0AE1"/>
    <w:rsid w:val="00B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Maliszewska</dc:creator>
  <cp:lastModifiedBy>Anna Maliszewska</cp:lastModifiedBy>
  <cp:revision>1</cp:revision>
  <dcterms:created xsi:type="dcterms:W3CDTF">2021-10-19T11:47:00Z</dcterms:created>
  <dcterms:modified xsi:type="dcterms:W3CDTF">2021-10-19T11:49:00Z</dcterms:modified>
</cp:coreProperties>
</file>